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F852" w14:textId="77777777" w:rsidR="00A0430C" w:rsidRDefault="00A0430C" w:rsidP="00A0430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F6E3B0" wp14:editId="3689B892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2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HO</w:t>
      </w:r>
      <w:r>
        <w:rPr>
          <w:rFonts w:cstheme="minorHAnsi"/>
          <w:b/>
          <w:bCs/>
          <w:sz w:val="28"/>
          <w:szCs w:val="28"/>
        </w:rPr>
        <w:t>Ë</w:t>
      </w:r>
      <w:r>
        <w:rPr>
          <w:b/>
          <w:bCs/>
          <w:sz w:val="28"/>
          <w:szCs w:val="28"/>
        </w:rPr>
        <w:t>RSKOOL PRETORIA-NOORD</w:t>
      </w:r>
    </w:p>
    <w:p w14:paraId="3E122AD8" w14:textId="77777777" w:rsidR="00A0430C" w:rsidRDefault="00A0430C" w:rsidP="00A04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INPERKINGSTYDPERK 2020</w:t>
      </w:r>
    </w:p>
    <w:p w14:paraId="5A027E21" w14:textId="77777777" w:rsidR="00A0430C" w:rsidRDefault="00A0430C" w:rsidP="00A04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GRAAD 10</w:t>
      </w:r>
    </w:p>
    <w:p w14:paraId="2CAD93C7" w14:textId="516ADF68" w:rsidR="00A0430C" w:rsidRDefault="00A0430C" w:rsidP="00A04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6 :</w:t>
      </w:r>
      <w:proofErr w:type="gramEnd"/>
      <w:r>
        <w:rPr>
          <w:b/>
          <w:bCs/>
          <w:sz w:val="28"/>
          <w:szCs w:val="28"/>
        </w:rPr>
        <w:t xml:space="preserve"> 25 TOT 29 MEI 2020</w:t>
      </w:r>
    </w:p>
    <w:p w14:paraId="1A0B0054" w14:textId="7B294729" w:rsidR="00A0430C" w:rsidRDefault="00A0430C" w:rsidP="00A04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volgende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asseblief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deur</w:t>
      </w:r>
      <w:proofErr w:type="spellEnd"/>
      <w:r>
        <w:rPr>
          <w:b/>
          <w:bCs/>
          <w:sz w:val="28"/>
          <w:szCs w:val="28"/>
        </w:rPr>
        <w:t xml:space="preserve"> die </w:t>
      </w:r>
      <w:proofErr w:type="spellStart"/>
      <w:r>
        <w:rPr>
          <w:b/>
          <w:bCs/>
          <w:sz w:val="28"/>
          <w:szCs w:val="28"/>
        </w:rPr>
        <w:t>graad</w:t>
      </w:r>
      <w:proofErr w:type="spellEnd"/>
      <w:r>
        <w:rPr>
          <w:b/>
          <w:bCs/>
          <w:sz w:val="28"/>
          <w:szCs w:val="28"/>
        </w:rPr>
        <w:t xml:space="preserve"> 10-leerders </w:t>
      </w:r>
      <w:proofErr w:type="spellStart"/>
      <w:r>
        <w:rPr>
          <w:b/>
          <w:bCs/>
          <w:sz w:val="28"/>
          <w:szCs w:val="28"/>
        </w:rPr>
        <w:t>voltooi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gedurende</w:t>
      </w:r>
      <w:proofErr w:type="spellEnd"/>
      <w:r>
        <w:rPr>
          <w:b/>
          <w:bCs/>
          <w:sz w:val="28"/>
          <w:szCs w:val="28"/>
        </w:rPr>
        <w:t xml:space="preserve"> die week van 25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29 Mei </w:t>
      </w:r>
    </w:p>
    <w:p w14:paraId="3318517C" w14:textId="77777777" w:rsidR="00A0430C" w:rsidRDefault="00A0430C" w:rsidP="00A04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notas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werkkaarte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16"/>
        <w:gridCol w:w="7405"/>
      </w:tblGrid>
      <w:tr w:rsidR="00A0430C" w:rsidRPr="002C7D50" w14:paraId="428209F7" w14:textId="77777777" w:rsidTr="00586501">
        <w:tc>
          <w:tcPr>
            <w:tcW w:w="710" w:type="dxa"/>
          </w:tcPr>
          <w:p w14:paraId="46FADA03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208A885F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7446" w:type="dxa"/>
          </w:tcPr>
          <w:p w14:paraId="7D9E71D6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A0430C" w:rsidRPr="002C7D50" w14:paraId="35E54165" w14:textId="77777777" w:rsidTr="00586501">
        <w:tc>
          <w:tcPr>
            <w:tcW w:w="710" w:type="dxa"/>
          </w:tcPr>
          <w:p w14:paraId="11C51FE0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264915E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7446" w:type="dxa"/>
          </w:tcPr>
          <w:p w14:paraId="03E27973" w14:textId="13A20F8F" w:rsidR="00A0430C" w:rsidRPr="00FE327A" w:rsidRDefault="00A0430C" w:rsidP="00A0430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leesboek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i/>
                <w:sz w:val="24"/>
                <w:szCs w:val="24"/>
                <w:u w:val="single"/>
              </w:rPr>
              <w:t>Driehoekige</w:t>
            </w:r>
            <w:proofErr w:type="spellEnd"/>
            <w:r w:rsidRPr="00FE327A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E327A">
              <w:rPr>
                <w:rFonts w:cstheme="minorHAnsi"/>
                <w:i/>
                <w:sz w:val="24"/>
                <w:szCs w:val="24"/>
                <w:u w:val="single"/>
              </w:rPr>
              <w:t>sirkel</w:t>
            </w:r>
            <w:proofErr w:type="spellEnd"/>
            <w:r w:rsidRPr="00FE327A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proofErr w:type="gram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>:</w:t>
            </w:r>
            <w:r w:rsidRPr="00FE327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259E215" w14:textId="77777777" w:rsidR="00A0430C" w:rsidRPr="00FE327A" w:rsidRDefault="00A0430C" w:rsidP="00A0430C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In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titel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die roman,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Driehoekige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Sirkel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is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meer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betekenis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opgesluit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stelling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‘n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300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350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bespreking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titel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oksimoron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verskillende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liefdesdriehoeke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waarvan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die roman lees,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sirkel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metafoor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hoe Caro se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lewensreis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eindig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begin het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afsluiting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vergifnis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  <w:p w14:paraId="6D430708" w14:textId="77777777" w:rsidR="00A0430C" w:rsidRPr="00FE327A" w:rsidRDefault="00A0430C" w:rsidP="00A0430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by google classroom die memorandums van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langvrae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opgelaai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is </w:t>
            </w:r>
            <w:r w:rsidRPr="00FE327A">
              <w:rPr>
                <w:rFonts w:cstheme="minorHAnsi"/>
                <w:b/>
                <w:sz w:val="24"/>
                <w:szCs w:val="24"/>
              </w:rPr>
              <w:t>bua7hps.</w:t>
            </w:r>
          </w:p>
          <w:p w14:paraId="3F71C215" w14:textId="313ECA45" w:rsidR="00A0430C" w:rsidRPr="00FE327A" w:rsidRDefault="00A0430C" w:rsidP="00A0430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om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FA</w:t>
            </w:r>
            <w:r w:rsidR="00A52F87">
              <w:rPr>
                <w:rFonts w:cstheme="minorHAnsi"/>
                <w:sz w:val="24"/>
                <w:szCs w:val="24"/>
              </w:rPr>
              <w:t>k-Ekspo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r w:rsidRPr="00FE327A">
              <w:rPr>
                <w:rFonts w:cstheme="minorHAnsi"/>
                <w:sz w:val="24"/>
                <w:szCs w:val="24"/>
              </w:rPr>
              <w:t xml:space="preserve">‘n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hê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aantal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</w:t>
            </w:r>
            <w:r w:rsidR="00A52F87">
              <w:rPr>
                <w:rFonts w:cstheme="minorHAnsi"/>
                <w:sz w:val="24"/>
                <w:szCs w:val="24"/>
              </w:rPr>
              <w:t>oet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wees.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a</w:t>
            </w:r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naam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van,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duidelik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is. 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ducarin17</w:t>
            </w:r>
            <w:r w:rsidR="00A52F87">
              <w:rPr>
                <w:rFonts w:cstheme="minorHAnsi"/>
                <w:sz w:val="24"/>
                <w:szCs w:val="24"/>
              </w:rPr>
              <w:t>@gmail.com</w:t>
            </w:r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redigering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4192C03A" w14:textId="374209F7" w:rsidR="00A0430C" w:rsidRPr="00FE327A" w:rsidRDefault="00A0430C" w:rsidP="00A0430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Oosthuizen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‘n epos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by christeloosthuizen85@gmail.com</w:t>
            </w:r>
          </w:p>
        </w:tc>
      </w:tr>
      <w:tr w:rsidR="00A0430C" w:rsidRPr="002C7D50" w14:paraId="2146D012" w14:textId="77777777" w:rsidTr="00586501">
        <w:tc>
          <w:tcPr>
            <w:tcW w:w="710" w:type="dxa"/>
          </w:tcPr>
          <w:p w14:paraId="370A8EBE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B12DAB4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7446" w:type="dxa"/>
          </w:tcPr>
          <w:tbl>
            <w:tblPr>
              <w:tblW w:w="7115" w:type="dxa"/>
              <w:tblInd w:w="93" w:type="dxa"/>
              <w:tblLook w:val="04A0" w:firstRow="1" w:lastRow="0" w:firstColumn="1" w:lastColumn="0" w:noHBand="0" w:noVBand="1"/>
            </w:tblPr>
            <w:tblGrid>
              <w:gridCol w:w="336"/>
              <w:gridCol w:w="2181"/>
              <w:gridCol w:w="973"/>
              <w:gridCol w:w="844"/>
              <w:gridCol w:w="2742"/>
            </w:tblGrid>
            <w:tr w:rsidR="00A0430C" w:rsidRPr="00FE327A" w14:paraId="1207199A" w14:textId="77777777" w:rsidTr="00A0430C">
              <w:trPr>
                <w:trHeight w:val="525"/>
              </w:trPr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44587AC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6A72A04F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Heading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A7CD3D6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Activity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1D78A1E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Page</w:t>
                  </w:r>
                </w:p>
              </w:tc>
              <w:tc>
                <w:tcPr>
                  <w:tcW w:w="27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4DA5E6A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Instructions</w:t>
                  </w:r>
                </w:p>
              </w:tc>
            </w:tr>
            <w:tr w:rsidR="00A0430C" w:rsidRPr="00FE327A" w14:paraId="7C6FDA50" w14:textId="77777777" w:rsidTr="00A0430C">
              <w:trPr>
                <w:trHeight w:val="420"/>
              </w:trPr>
              <w:tc>
                <w:tcPr>
                  <w:tcW w:w="3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6DDCA6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1</w:t>
                  </w:r>
                </w:p>
              </w:tc>
              <w:tc>
                <w:tcPr>
                  <w:tcW w:w="6779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52B68C84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Mark and correct Finders Keepers Chapter 7</w:t>
                  </w:r>
                </w:p>
              </w:tc>
            </w:tr>
            <w:tr w:rsidR="00A0430C" w:rsidRPr="00FE327A" w14:paraId="62B470D0" w14:textId="77777777" w:rsidTr="00A0430C">
              <w:trPr>
                <w:trHeight w:val="420"/>
              </w:trPr>
              <w:tc>
                <w:tcPr>
                  <w:tcW w:w="3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A173CF9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2</w:t>
                  </w:r>
                </w:p>
              </w:tc>
              <w:tc>
                <w:tcPr>
                  <w:tcW w:w="67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188B1DDC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Mark and correct Finders Keepers Chapter 8</w:t>
                  </w:r>
                </w:p>
              </w:tc>
            </w:tr>
            <w:tr w:rsidR="00A0430C" w:rsidRPr="00FE327A" w14:paraId="5BCF72CD" w14:textId="77777777" w:rsidTr="00A0430C">
              <w:trPr>
                <w:trHeight w:val="420"/>
              </w:trPr>
              <w:tc>
                <w:tcPr>
                  <w:tcW w:w="3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F58D625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E1C2993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Comprehension, Act. 1, p. 104-106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973C7F7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CB2738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104-106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1AC7D09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Read the passage and answer the questions</w:t>
                  </w:r>
                </w:p>
              </w:tc>
            </w:tr>
            <w:tr w:rsidR="00A0430C" w:rsidRPr="00FE327A" w14:paraId="3B8D429C" w14:textId="77777777" w:rsidTr="00A0430C">
              <w:trPr>
                <w:trHeight w:val="420"/>
              </w:trPr>
              <w:tc>
                <w:tcPr>
                  <w:tcW w:w="3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0740740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4707DA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Summaries, Act. 2, p. 107-108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6051BB9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D0566C4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107-108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3444FE2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Complete nr 1 and nr 2</w:t>
                  </w:r>
                </w:p>
              </w:tc>
            </w:tr>
            <w:tr w:rsidR="00A0430C" w:rsidRPr="00FE327A" w14:paraId="3A91A67D" w14:textId="77777777" w:rsidTr="00A0430C">
              <w:trPr>
                <w:trHeight w:val="420"/>
              </w:trPr>
              <w:tc>
                <w:tcPr>
                  <w:tcW w:w="3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412EBE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0AB0139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Points for an argument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5B5AA526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Worksheet 10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F7E7A8C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Study and complete Worksheet 10</w:t>
                  </w:r>
                </w:p>
              </w:tc>
            </w:tr>
            <w:tr w:rsidR="00A0430C" w:rsidRPr="00FE327A" w14:paraId="209131B4" w14:textId="77777777" w:rsidTr="00A0430C">
              <w:trPr>
                <w:trHeight w:val="420"/>
              </w:trPr>
              <w:tc>
                <w:tcPr>
                  <w:tcW w:w="3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ACCD39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49C5F3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Future tenses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293B9E46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Worksheet 11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6F339BBC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Study and complete Worksheet 11</w:t>
                  </w:r>
                </w:p>
              </w:tc>
            </w:tr>
            <w:tr w:rsidR="00A0430C" w:rsidRPr="00FE327A" w14:paraId="203BC4A4" w14:textId="77777777" w:rsidTr="00A0430C">
              <w:trPr>
                <w:trHeight w:val="420"/>
              </w:trPr>
              <w:tc>
                <w:tcPr>
                  <w:tcW w:w="3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D2C9390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7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225FEF6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The argumentative essay, Act. 4, p.124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76B302BF" w14:textId="77777777" w:rsidR="00A0430C" w:rsidRPr="00FE327A" w:rsidRDefault="00A0430C" w:rsidP="00A043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Worksheet 12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C7D625B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Study and complete the essay as explained on</w:t>
                  </w:r>
                </w:p>
              </w:tc>
            </w:tr>
            <w:tr w:rsidR="00A0430C" w:rsidRPr="00FE327A" w14:paraId="56DCADEA" w14:textId="77777777" w:rsidTr="00A0430C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FF39B47" w14:textId="77777777" w:rsidR="00A0430C" w:rsidRPr="00FE327A" w:rsidRDefault="00A0430C" w:rsidP="00A0430C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F98ADA7" w14:textId="77777777" w:rsidR="00A0430C" w:rsidRPr="00FE327A" w:rsidRDefault="00A0430C" w:rsidP="00A0430C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F4A9A01" w14:textId="77777777" w:rsidR="00A0430C" w:rsidRPr="00FE327A" w:rsidRDefault="00A0430C" w:rsidP="00A0430C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C02C848" w14:textId="77777777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Worksheet 12. Planning AND draft required</w:t>
                  </w:r>
                </w:p>
              </w:tc>
            </w:tr>
            <w:tr w:rsidR="00A0430C" w:rsidRPr="00FE327A" w14:paraId="566BA7E9" w14:textId="77777777" w:rsidTr="00A0430C">
              <w:trPr>
                <w:trHeight w:val="420"/>
              </w:trPr>
              <w:tc>
                <w:tcPr>
                  <w:tcW w:w="711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380272D" w14:textId="7F095C0B" w:rsidR="00A0430C" w:rsidRPr="00FE327A" w:rsidRDefault="00A0430C" w:rsidP="00A0430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</w:pPr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 xml:space="preserve">Gr 10 </w:t>
                  </w:r>
                  <w:proofErr w:type="spellStart"/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>Eng</w:t>
                  </w:r>
                  <w:proofErr w:type="spellEnd"/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 xml:space="preserve"> 2505 </w:t>
                  </w:r>
                  <w:proofErr w:type="spellStart"/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>en</w:t>
                  </w:r>
                  <w:proofErr w:type="spellEnd"/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 xml:space="preserve"> Gr 10 </w:t>
                  </w:r>
                  <w:proofErr w:type="spellStart"/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>Eng</w:t>
                  </w:r>
                  <w:proofErr w:type="spellEnd"/>
                  <w:r w:rsidRPr="00FE327A">
                    <w:rPr>
                      <w:rFonts w:eastAsia="Times New Roman" w:cstheme="minorHAnsi"/>
                      <w:color w:val="000000"/>
                      <w:sz w:val="24"/>
                      <w:szCs w:val="24"/>
                      <w:highlight w:val="yellow"/>
                      <w:lang w:eastAsia="en-ZA"/>
                    </w:rPr>
                    <w:t xml:space="preserve"> 2505 02</w:t>
                  </w:r>
                </w:p>
              </w:tc>
            </w:tr>
          </w:tbl>
          <w:p w14:paraId="765E78A2" w14:textId="6CD59228" w:rsidR="00A0430C" w:rsidRPr="00FE327A" w:rsidRDefault="00A0430C" w:rsidP="005865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430C" w:rsidRPr="002C7D50" w14:paraId="14E8B53B" w14:textId="77777777" w:rsidTr="00586501">
        <w:tc>
          <w:tcPr>
            <w:tcW w:w="710" w:type="dxa"/>
          </w:tcPr>
          <w:p w14:paraId="34A907B3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</w:tcPr>
          <w:p w14:paraId="53992A9A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7446" w:type="dxa"/>
          </w:tcPr>
          <w:p w14:paraId="20C025C3" w14:textId="77777777" w:rsidR="00A0430C" w:rsidRPr="00FE327A" w:rsidRDefault="00A0430C" w:rsidP="00FE32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Vergelykings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 – Memorandum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Webblad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Akademie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Werksopdragte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2020 (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Vergelykings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1 2505)</w:t>
            </w:r>
          </w:p>
          <w:p w14:paraId="0675773F" w14:textId="77777777" w:rsidR="00A0430C" w:rsidRPr="00FE327A" w:rsidRDefault="00A0430C" w:rsidP="00FE32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HOOFSTUK 4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4 2505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bevat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oorskryf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  <w:p w14:paraId="636C5159" w14:textId="77777777" w:rsidR="00A0430C" w:rsidRPr="00FE327A" w:rsidRDefault="00A0430C" w:rsidP="00FE32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Vergelykings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2 2505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Vergelykings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3 2505.</w:t>
            </w:r>
          </w:p>
          <w:p w14:paraId="4D79BCA4" w14:textId="77777777" w:rsidR="00A0430C" w:rsidRPr="00FE327A" w:rsidRDefault="00A0430C" w:rsidP="00FE32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dokumente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memorandums is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Google Classroom.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cyan"/>
              </w:rPr>
              <w:t>cmfwajg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toegang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verkry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tot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Wiskunde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10.</w:t>
            </w:r>
          </w:p>
          <w:p w14:paraId="5246BC57" w14:textId="77777777" w:rsidR="00A0430C" w:rsidRPr="00FE327A" w:rsidRDefault="00A0430C" w:rsidP="00FE32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probleme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ondervind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met Google Classroom, e-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gerus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Me. A van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Niekerk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navrae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hulp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alternatiewe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reëlings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82B0197" w14:textId="68AC3184" w:rsidR="00A0430C" w:rsidRPr="00FE327A" w:rsidRDefault="00A0430C" w:rsidP="00FE32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  <w:highlight w:val="yellow"/>
              </w:rPr>
              <w:t xml:space="preserve">Gr 10 Wisk 2505 02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yellow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highlight w:val="yellow"/>
              </w:rPr>
              <w:t xml:space="preserve"> Gr 10 Wisk 2505 03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yellow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highlight w:val="yellow"/>
              </w:rPr>
              <w:t xml:space="preserve"> Gr 10 Wisk 2505 04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yellow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highlight w:val="yellow"/>
              </w:rPr>
              <w:t xml:space="preserve"> Gr 10 Wisk 2505 05</w:t>
            </w:r>
          </w:p>
        </w:tc>
      </w:tr>
      <w:tr w:rsidR="00A0430C" w:rsidRPr="002C7D50" w14:paraId="45E6D4EB" w14:textId="77777777" w:rsidTr="00586501">
        <w:tc>
          <w:tcPr>
            <w:tcW w:w="710" w:type="dxa"/>
          </w:tcPr>
          <w:p w14:paraId="3E7D54D4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92C0BED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WISKUNDE GELETTERDHEID</w:t>
            </w:r>
          </w:p>
        </w:tc>
        <w:tc>
          <w:tcPr>
            <w:tcW w:w="7446" w:type="dxa"/>
          </w:tcPr>
          <w:p w14:paraId="2A9C0FDE" w14:textId="5DD81E19" w:rsidR="00A0430C" w:rsidRPr="00FE327A" w:rsidRDefault="00A0430C" w:rsidP="00A0430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Ek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g</w:t>
            </w:r>
            <w:r w:rsidR="00A52F87">
              <w:rPr>
                <w:rFonts w:cstheme="minorHAnsi"/>
                <w:sz w:val="24"/>
                <w:szCs w:val="24"/>
                <w:lang w:val="en-GB"/>
              </w:rPr>
              <w:t>ebruik</w:t>
            </w:r>
            <w:proofErr w:type="spellEnd"/>
            <w:r w:rsidR="00A52F87">
              <w:rPr>
                <w:rFonts w:cstheme="minorHAnsi"/>
                <w:sz w:val="24"/>
                <w:szCs w:val="24"/>
                <w:lang w:val="en-GB"/>
              </w:rPr>
              <w:t xml:space="preserve"> Google Classroom as platf</w:t>
            </w:r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orm om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verlore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wat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sou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het in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haal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sou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skool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hervat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het </w:t>
            </w:r>
            <w:r w:rsidR="00A52F87">
              <w:rPr>
                <w:rFonts w:cstheme="minorHAnsi"/>
                <w:sz w:val="24"/>
                <w:szCs w:val="24"/>
                <w:lang w:val="en-GB"/>
              </w:rPr>
              <w:t xml:space="preserve">op 31 </w:t>
            </w:r>
            <w:proofErr w:type="spellStart"/>
            <w:r w:rsidR="00A52F87">
              <w:rPr>
                <w:rFonts w:cstheme="minorHAnsi"/>
                <w:sz w:val="24"/>
                <w:szCs w:val="24"/>
                <w:lang w:val="en-GB"/>
              </w:rPr>
              <w:t>Maart</w:t>
            </w:r>
            <w:proofErr w:type="spellEnd"/>
            <w:r w:rsidR="00A52F87">
              <w:rPr>
                <w:rFonts w:cstheme="minorHAnsi"/>
                <w:sz w:val="24"/>
                <w:szCs w:val="24"/>
                <w:lang w:val="en-GB"/>
              </w:rPr>
              <w:t xml:space="preserve"> 2020.  </w:t>
            </w:r>
            <w:proofErr w:type="spellStart"/>
            <w:r w:rsidR="00A52F87">
              <w:rPr>
                <w:rFonts w:cstheme="minorHAnsi"/>
                <w:sz w:val="24"/>
                <w:szCs w:val="24"/>
                <w:lang w:val="en-GB"/>
              </w:rPr>
              <w:t>Hierdie</w:t>
            </w:r>
            <w:proofErr w:type="spellEnd"/>
            <w:r w:rsidR="00A52F87">
              <w:rPr>
                <w:rFonts w:cstheme="minorHAnsi"/>
                <w:sz w:val="24"/>
                <w:szCs w:val="24"/>
                <w:lang w:val="en-GB"/>
              </w:rPr>
              <w:t xml:space="preserve"> platf</w:t>
            </w:r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orm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stel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E327A">
              <w:rPr>
                <w:rFonts w:cstheme="minorHAnsi"/>
                <w:sz w:val="24"/>
                <w:szCs w:val="24"/>
                <w:lang w:val="en-GB"/>
              </w:rPr>
              <w:t>my</w:t>
            </w:r>
            <w:proofErr w:type="gram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staat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om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deur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middel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van PowerPoint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volledige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lesse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plaas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verlore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.  Die Google Classroom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indien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dit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gevra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word </w:t>
            </w:r>
            <w:proofErr w:type="gramStart"/>
            <w:r w:rsidRPr="00FE327A">
              <w:rPr>
                <w:rFonts w:cstheme="minorHAnsi"/>
                <w:sz w:val="24"/>
                <w:szCs w:val="24"/>
                <w:lang w:val="en-GB"/>
              </w:rPr>
              <w:t>is :</w:t>
            </w:r>
            <w:proofErr w:type="gram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Pr="00FE327A">
              <w:rPr>
                <w:rFonts w:cstheme="minorHAnsi"/>
                <w:color w:val="202124"/>
                <w:spacing w:val="3"/>
                <w:sz w:val="24"/>
                <w:szCs w:val="24"/>
                <w:shd w:val="clear" w:color="auto" w:fill="FFFFFF"/>
              </w:rPr>
              <w:t>oy6fgmn</w:t>
            </w:r>
          </w:p>
          <w:p w14:paraId="40199336" w14:textId="77777777" w:rsidR="00A0430C" w:rsidRPr="00FE327A" w:rsidRDefault="00A0430C" w:rsidP="00A0430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Instruksie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hoe om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aanbieding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oop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maak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in PowerPoint is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verskaf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in Google Classroom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onder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Algemeen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”.  PowerPoint is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nodig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om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klankbane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luister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animasies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sien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3031571C" w14:textId="77777777" w:rsidR="00A0430C" w:rsidRPr="00FE327A" w:rsidRDefault="00A0430C" w:rsidP="00A0430C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Werk</w:t>
            </w:r>
            <w:proofErr w:type="spellEnd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wat </w:t>
            </w:r>
            <w:proofErr w:type="spellStart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geplaas</w:t>
            </w:r>
            <w:proofErr w:type="spellEnd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sal</w:t>
            </w:r>
            <w:proofErr w:type="spellEnd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word </w:t>
            </w:r>
            <w:proofErr w:type="spellStart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vir</w:t>
            </w:r>
            <w:proofErr w:type="spellEnd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25 Mei tot 29 </w:t>
            </w:r>
            <w:proofErr w:type="gramStart"/>
            <w:r w:rsidRPr="00FE327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Mei :</w:t>
            </w:r>
            <w:proofErr w:type="gramEnd"/>
          </w:p>
          <w:p w14:paraId="6FE79480" w14:textId="77777777" w:rsidR="00A0430C" w:rsidRPr="00FE327A" w:rsidRDefault="00A0430C" w:rsidP="00A0430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6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E327A">
              <w:rPr>
                <w:rFonts w:cstheme="minorHAnsi"/>
                <w:sz w:val="24"/>
                <w:szCs w:val="24"/>
                <w:lang w:val="en-GB"/>
              </w:rPr>
              <w:t>134 :</w:t>
            </w:r>
            <w:proofErr w:type="gram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Skaal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Kaartwerk</w:t>
            </w:r>
            <w:proofErr w:type="spellEnd"/>
          </w:p>
          <w:p w14:paraId="7D50BA4F" w14:textId="1318D1F7" w:rsidR="00A0430C" w:rsidRPr="00FE327A" w:rsidRDefault="00A0430C" w:rsidP="00A0430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basiese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Skale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is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verlede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week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geplaas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. 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kyk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nou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in detail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spesifieke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voorstellings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1D085473" w14:textId="77777777" w:rsidR="00A0430C" w:rsidRPr="00FE327A" w:rsidRDefault="00A0430C" w:rsidP="00A0430C">
            <w:pPr>
              <w:pStyle w:val="ListParagraph"/>
              <w:numPr>
                <w:ilvl w:val="1"/>
                <w:numId w:val="11"/>
              </w:numPr>
              <w:spacing w:line="240" w:lineRule="auto"/>
              <w:ind w:left="108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Uitleg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van ‘n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skoolterrein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144</w:t>
            </w:r>
          </w:p>
          <w:p w14:paraId="639C7B0B" w14:textId="77777777" w:rsidR="00A0430C" w:rsidRPr="00FE327A" w:rsidRDefault="00A0430C" w:rsidP="00A0430C">
            <w:pPr>
              <w:pStyle w:val="ListParagraph"/>
              <w:numPr>
                <w:ilvl w:val="1"/>
                <w:numId w:val="11"/>
              </w:numPr>
              <w:spacing w:line="240" w:lineRule="auto"/>
              <w:ind w:left="108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Uitleg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van ‘n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winkelsentrum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146</w:t>
            </w:r>
          </w:p>
          <w:p w14:paraId="052948D7" w14:textId="77777777" w:rsidR="00A0430C" w:rsidRPr="00FE327A" w:rsidRDefault="00A0430C" w:rsidP="00A0430C">
            <w:pPr>
              <w:pStyle w:val="ListParagraph"/>
              <w:numPr>
                <w:ilvl w:val="1"/>
                <w:numId w:val="11"/>
              </w:numPr>
              <w:spacing w:line="240" w:lineRule="auto"/>
              <w:ind w:left="108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Uitleg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van ‘n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fliekteater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148</w:t>
            </w:r>
          </w:p>
          <w:p w14:paraId="63D9D8F5" w14:textId="12335D6A" w:rsidR="00A0430C" w:rsidRPr="00FE327A" w:rsidRDefault="00A0430C" w:rsidP="00A0430C">
            <w:pPr>
              <w:pStyle w:val="ListParagraph"/>
              <w:numPr>
                <w:ilvl w:val="1"/>
                <w:numId w:val="11"/>
              </w:numPr>
              <w:spacing w:line="240" w:lineRule="auto"/>
              <w:ind w:left="108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Uitleg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van ‘n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sportveld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stadion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149</w:t>
            </w:r>
          </w:p>
          <w:p w14:paraId="070AD700" w14:textId="007450D1" w:rsidR="00A0430C" w:rsidRPr="00FE327A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Mnr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Wynand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GB"/>
              </w:rPr>
              <w:t>Pienaar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GB"/>
              </w:rPr>
              <w:t xml:space="preserve">   :   071-345-7107   :   wynand2303@gmail.com</w:t>
            </w:r>
          </w:p>
        </w:tc>
      </w:tr>
      <w:tr w:rsidR="00A0430C" w:rsidRPr="002C7D50" w14:paraId="36F12DE8" w14:textId="77777777" w:rsidTr="00586501">
        <w:tc>
          <w:tcPr>
            <w:tcW w:w="710" w:type="dxa"/>
          </w:tcPr>
          <w:p w14:paraId="438324DF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92A4F43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7446" w:type="dxa"/>
          </w:tcPr>
          <w:p w14:paraId="5E5D7147" w14:textId="77777777" w:rsidR="00A0430C" w:rsidRPr="00FE327A" w:rsidRDefault="00A0430C" w:rsidP="00A0430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Maatskaplike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omgewingsgeregtigheid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51E5008" w14:textId="5533B5EC" w:rsidR="00A0430C" w:rsidRPr="00FE327A" w:rsidRDefault="00A0430C" w:rsidP="00A0430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4 op bl. 130</w:t>
            </w:r>
          </w:p>
        </w:tc>
      </w:tr>
      <w:tr w:rsidR="00A0430C" w:rsidRPr="002C7D50" w14:paraId="1D44CD63" w14:textId="77777777" w:rsidTr="00586501">
        <w:tc>
          <w:tcPr>
            <w:tcW w:w="710" w:type="dxa"/>
          </w:tcPr>
          <w:p w14:paraId="5D7ADF71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DDADACD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</w:tc>
        <w:tc>
          <w:tcPr>
            <w:tcW w:w="7446" w:type="dxa"/>
          </w:tcPr>
          <w:p w14:paraId="68D5E19B" w14:textId="77777777" w:rsidR="00A0430C" w:rsidRPr="00FE327A" w:rsidRDefault="00A0430C" w:rsidP="00A0430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Kyk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lesse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met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klank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vrae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oefeninge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wie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boeke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sluitkassies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is)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asook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oefeninge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soos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op Google classroom (GC)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gekommunikeer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703CF82F" w14:textId="77777777" w:rsidR="00A0430C" w:rsidRPr="00FE327A" w:rsidRDefault="00A0430C" w:rsidP="00A0430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Fiska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6E0A0D18" w14:textId="77777777" w:rsidR="00A0430C" w:rsidRPr="00FE327A" w:rsidRDefault="00A0430C" w:rsidP="00A043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Elektriese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stroombane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Lesse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klank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GC. </w:t>
            </w:r>
          </w:p>
          <w:p w14:paraId="12A552D3" w14:textId="77777777" w:rsidR="00A0430C" w:rsidRPr="00FE327A" w:rsidRDefault="00A0430C" w:rsidP="00A043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1.</w:t>
            </w:r>
          </w:p>
          <w:p w14:paraId="6B671AED" w14:textId="77777777" w:rsidR="00A0430C" w:rsidRPr="00FE327A" w:rsidRDefault="00A0430C" w:rsidP="00A043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1.</w:t>
            </w:r>
          </w:p>
          <w:p w14:paraId="6D80F1BA" w14:textId="77777777" w:rsidR="00A0430C" w:rsidRPr="00FE327A" w:rsidRDefault="00A0430C" w:rsidP="00A043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11 tot 13</w:t>
            </w:r>
          </w:p>
          <w:p w14:paraId="06C661B0" w14:textId="77777777" w:rsidR="00A0430C" w:rsidRPr="00FE327A" w:rsidRDefault="00A0430C" w:rsidP="00A043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11 tot 13</w:t>
            </w:r>
          </w:p>
          <w:p w14:paraId="039E4CD2" w14:textId="77777777" w:rsidR="00A0430C" w:rsidRPr="00FE327A" w:rsidRDefault="00A0430C" w:rsidP="00A043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klastoetse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terug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  <w:p w14:paraId="7F3487A5" w14:textId="6E308896" w:rsidR="00A0430C" w:rsidRPr="00FE327A" w:rsidRDefault="00A0430C" w:rsidP="005865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Leer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Fisika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definisies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no 1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Puls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tot by Ohm se wet.</w:t>
            </w:r>
          </w:p>
        </w:tc>
      </w:tr>
      <w:tr w:rsidR="00A0430C" w:rsidRPr="002C7D50" w14:paraId="6C28DACE" w14:textId="77777777" w:rsidTr="00586501">
        <w:tc>
          <w:tcPr>
            <w:tcW w:w="710" w:type="dxa"/>
          </w:tcPr>
          <w:p w14:paraId="73881FF6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483F07C5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</w:tc>
        <w:tc>
          <w:tcPr>
            <w:tcW w:w="7446" w:type="dxa"/>
          </w:tcPr>
          <w:p w14:paraId="546139AD" w14:textId="77777777" w:rsidR="00A0430C" w:rsidRPr="00FE327A" w:rsidRDefault="00A0430C" w:rsidP="00A0430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selle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Lewenswetenskappe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Suksesvolle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bl. 42-51.</w:t>
            </w:r>
          </w:p>
          <w:p w14:paraId="30EE7758" w14:textId="77777777" w:rsidR="00A0430C" w:rsidRPr="00FE327A" w:rsidRDefault="00A0430C" w:rsidP="00A0430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Leer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Mitose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Lewenswetenskappe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Suksesvolle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bl. 52-53.</w:t>
            </w:r>
          </w:p>
          <w:p w14:paraId="4765281C" w14:textId="77777777" w:rsidR="00A0430C" w:rsidRPr="00FE327A" w:rsidRDefault="00A0430C" w:rsidP="00A0430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Mitose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5A4DFC" w14:textId="64C0DE48" w:rsidR="00A0430C" w:rsidRPr="00FE327A" w:rsidRDefault="00A0430C" w:rsidP="00A0430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lastRenderedPageBreak/>
              <w:t>Antwoorde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nodige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teen 29 Mei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276E8E5F" w14:textId="77777777" w:rsidR="00A0430C" w:rsidRPr="00FE327A" w:rsidRDefault="00A0430C" w:rsidP="00A0430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2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FE327A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FE327A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57589379" w14:textId="77777777" w:rsidR="00A0430C" w:rsidRPr="00FE327A" w:rsidRDefault="00A0430C" w:rsidP="00A0430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27A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1024BB0F" w14:textId="561C57DB" w:rsidR="00A0430C" w:rsidRPr="00FE327A" w:rsidRDefault="00A52F87" w:rsidP="0058650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" w:history="1">
              <w:r w:rsidR="00A0430C" w:rsidRPr="00FE327A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</w:tc>
      </w:tr>
      <w:tr w:rsidR="00A0430C" w:rsidRPr="002C7D50" w14:paraId="0CC24109" w14:textId="77777777" w:rsidTr="00586501">
        <w:tc>
          <w:tcPr>
            <w:tcW w:w="710" w:type="dxa"/>
          </w:tcPr>
          <w:p w14:paraId="765EFF0D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0" w:type="dxa"/>
          </w:tcPr>
          <w:p w14:paraId="356B9D6B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</w:tc>
        <w:tc>
          <w:tcPr>
            <w:tcW w:w="7446" w:type="dxa"/>
          </w:tcPr>
          <w:p w14:paraId="4CF35E9F" w14:textId="470785E4" w:rsidR="00A0430C" w:rsidRPr="00FE327A" w:rsidRDefault="00A0430C" w:rsidP="00A0430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</w:t>
            </w:r>
            <w:r w:rsidRPr="00FE327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27A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) 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proofErr w:type="gram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2F81DDB8" w14:textId="77777777" w:rsidR="00A0430C" w:rsidRPr="00FE327A" w:rsidRDefault="00A0430C" w:rsidP="00A0430C">
            <w:pPr>
              <w:jc w:val="both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:  </w:t>
            </w:r>
            <w:proofErr w:type="spellStart"/>
            <w:r w:rsidRPr="00FE327A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yumwaso</w:t>
            </w:r>
            <w:proofErr w:type="spellEnd"/>
          </w:p>
          <w:p w14:paraId="54D50F8C" w14:textId="1E101F54" w:rsidR="00A0430C" w:rsidRPr="00FE327A" w:rsidRDefault="00A52F87" w:rsidP="0058650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die week van 25 - 29</w:t>
            </w:r>
            <w:r w:rsidR="00A0430C" w:rsidRPr="00FE327A">
              <w:rPr>
                <w:rFonts w:cstheme="minorHAnsi"/>
                <w:sz w:val="24"/>
                <w:szCs w:val="24"/>
              </w:rPr>
              <w:t xml:space="preserve"> Mei begin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Bevolkings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2 -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Bevolkingstruktuur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 xml:space="preserve"> is op bl.158 in die </w:t>
            </w:r>
            <w:proofErr w:type="spellStart"/>
            <w:r w:rsidR="00A0430C" w:rsidRPr="00FE327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="00A0430C" w:rsidRPr="00FE327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430C" w:rsidRPr="002C7D50" w14:paraId="7608B4A9" w14:textId="77777777" w:rsidTr="00586501">
        <w:tc>
          <w:tcPr>
            <w:tcW w:w="710" w:type="dxa"/>
          </w:tcPr>
          <w:p w14:paraId="13459B36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70602F25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7446" w:type="dxa"/>
          </w:tcPr>
          <w:p w14:paraId="1E505223" w14:textId="77777777" w:rsidR="00A0430C" w:rsidRPr="00FE327A" w:rsidRDefault="00A0430C" w:rsidP="00A043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:</w:t>
            </w:r>
          </w:p>
          <w:p w14:paraId="0A6BC689" w14:textId="77777777" w:rsidR="00A0430C" w:rsidRPr="00FE327A" w:rsidRDefault="00A0430C" w:rsidP="00A0430C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1. EENHEID 4.1: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Politieke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verandering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Suid-Afrika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1750-1820:</w:t>
            </w:r>
          </w:p>
          <w:p w14:paraId="63AC23A0" w14:textId="77777777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106</w:t>
            </w:r>
          </w:p>
          <w:p w14:paraId="5DDF9142" w14:textId="77777777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109</w:t>
            </w:r>
          </w:p>
          <w:p w14:paraId="4454C2A0" w14:textId="39EBE719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3: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111</w:t>
            </w:r>
          </w:p>
          <w:p w14:paraId="02BB3B76" w14:textId="77777777" w:rsidR="00A0430C" w:rsidRPr="00FE327A" w:rsidRDefault="00A0430C" w:rsidP="00A0430C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2. EENHEID 4.2: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Politieke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revolusie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1820-1835:</w:t>
            </w:r>
          </w:p>
          <w:p w14:paraId="63E4CE58" w14:textId="77777777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114</w:t>
            </w:r>
          </w:p>
          <w:p w14:paraId="5BCCF3D1" w14:textId="77777777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114</w:t>
            </w:r>
          </w:p>
          <w:p w14:paraId="60B26E58" w14:textId="77777777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3: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119</w:t>
            </w:r>
          </w:p>
          <w:p w14:paraId="38400282" w14:textId="77777777" w:rsidR="00A0430C" w:rsidRPr="00FE327A" w:rsidRDefault="00A0430C" w:rsidP="00A0430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4: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123</w:t>
            </w:r>
          </w:p>
          <w:p w14:paraId="3B924909" w14:textId="361FD8C3" w:rsidR="00A0430C" w:rsidRPr="00FE327A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  <w:highlight w:val="yellow"/>
              </w:rPr>
              <w:t xml:space="preserve">Gr 10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yellow"/>
              </w:rPr>
              <w:t>Gesk</w:t>
            </w:r>
            <w:proofErr w:type="spellEnd"/>
            <w:r w:rsidRPr="00FE327A">
              <w:rPr>
                <w:rFonts w:cstheme="minorHAnsi"/>
                <w:sz w:val="24"/>
                <w:szCs w:val="24"/>
                <w:highlight w:val="yellow"/>
              </w:rPr>
              <w:t xml:space="preserve"> 2505</w:t>
            </w:r>
          </w:p>
        </w:tc>
      </w:tr>
      <w:tr w:rsidR="00A0430C" w:rsidRPr="002C7D50" w14:paraId="21181BC0" w14:textId="77777777" w:rsidTr="00586501">
        <w:tc>
          <w:tcPr>
            <w:tcW w:w="710" w:type="dxa"/>
          </w:tcPr>
          <w:p w14:paraId="4707A1CB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0AD6BFE4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IGO</w:t>
            </w:r>
          </w:p>
        </w:tc>
        <w:tc>
          <w:tcPr>
            <w:tcW w:w="7446" w:type="dxa"/>
          </w:tcPr>
          <w:p w14:paraId="1D817E57" w14:textId="77777777" w:rsidR="00FE327A" w:rsidRPr="00FE327A" w:rsidRDefault="00FE327A" w:rsidP="00FE327A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4 (Bl. 26 – 46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) (Bl. 5-3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5-15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)</w:t>
            </w:r>
          </w:p>
          <w:p w14:paraId="0BD88C87" w14:textId="77777777" w:rsidR="00FE327A" w:rsidRPr="00FE327A" w:rsidRDefault="00FE327A" w:rsidP="00FE327A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5 (Bl. 47 – 60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) (Bl. 6-9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6-12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)</w:t>
            </w:r>
          </w:p>
          <w:p w14:paraId="474AF14E" w14:textId="6A657782" w:rsidR="00A0430C" w:rsidRPr="00FE327A" w:rsidRDefault="00FE327A" w:rsidP="00FE327A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verduideliking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Google classroom (Kode: xjp2tcs)</w:t>
            </w:r>
          </w:p>
        </w:tc>
      </w:tr>
      <w:tr w:rsidR="00A0430C" w:rsidRPr="002C7D50" w14:paraId="2B0B8E35" w14:textId="77777777" w:rsidTr="00586501">
        <w:tc>
          <w:tcPr>
            <w:tcW w:w="710" w:type="dxa"/>
          </w:tcPr>
          <w:p w14:paraId="34ED5185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0F5D1AB6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GASVRYHEID</w:t>
            </w:r>
          </w:p>
          <w:p w14:paraId="01D65EDC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7446" w:type="dxa"/>
          </w:tcPr>
          <w:p w14:paraId="51D03A3E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 </w:t>
            </w:r>
            <w:proofErr w:type="gram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10 :</w:t>
            </w:r>
            <w:proofErr w:type="gram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(6) </w:t>
            </w:r>
          </w:p>
          <w:p w14:paraId="3C574D97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19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21.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7C48775D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Beantwoord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Junie 2019 se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vraestel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03181F01" w14:textId="082E9528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memorandums v</w:t>
            </w:r>
            <w:r w:rsidR="00A52F8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an die </w:t>
            </w:r>
            <w:proofErr w:type="spellStart"/>
            <w:r w:rsidR="00A52F8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boonste</w:t>
            </w:r>
            <w:proofErr w:type="spellEnd"/>
            <w:r w:rsidR="00A52F8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A52F8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="00A52F8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 </w:t>
            </w:r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per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whatsApp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deurgegee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4F6A1259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Verkeerde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gekorrigeer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onvolledige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aangevul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word.</w:t>
            </w:r>
          </w:p>
          <w:p w14:paraId="334EC7E3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 10 (2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4</w:t>
            </w:r>
            <w:proofErr w:type="gram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) :</w:t>
            </w:r>
            <w:proofErr w:type="gram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  <w:p w14:paraId="70571AFD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Hoofstukke:8,9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13.</w:t>
            </w:r>
          </w:p>
          <w:p w14:paraId="58B35FB5" w14:textId="77777777" w:rsidR="00FE327A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Terminologie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bl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83 - 86</w:t>
            </w:r>
          </w:p>
          <w:p w14:paraId="0287B3DB" w14:textId="53ACB98C" w:rsidR="00A0430C" w:rsidRPr="00FE327A" w:rsidRDefault="00FE327A" w:rsidP="00FE327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Leerders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ontvang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boonste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asook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memorandums om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korrigeer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onvolledig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aan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vul.</w:t>
            </w:r>
            <w:proofErr w:type="spellEnd"/>
            <w:r w:rsidRPr="00FE327A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</w:tc>
      </w:tr>
      <w:tr w:rsidR="00A0430C" w:rsidRPr="002C7D50" w14:paraId="28D15668" w14:textId="77777777" w:rsidTr="00586501">
        <w:tc>
          <w:tcPr>
            <w:tcW w:w="710" w:type="dxa"/>
          </w:tcPr>
          <w:p w14:paraId="755B6331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4DF93AC6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REKENINGKUNDE</w:t>
            </w:r>
          </w:p>
        </w:tc>
        <w:tc>
          <w:tcPr>
            <w:tcW w:w="7446" w:type="dxa"/>
          </w:tcPr>
          <w:p w14:paraId="23DDB9E4" w14:textId="24570667" w:rsidR="00FE327A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Opsommings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 op WhatsApp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deurgegee</w:t>
            </w:r>
            <w:proofErr w:type="spellEnd"/>
          </w:p>
          <w:p w14:paraId="0C311D1F" w14:textId="77777777" w:rsidR="00FE327A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25/5 –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10.23 bl.306-307</w:t>
            </w:r>
          </w:p>
          <w:p w14:paraId="5336F811" w14:textId="77777777" w:rsidR="00FE327A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26/5 –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10.24 bl.308-309</w:t>
            </w:r>
          </w:p>
          <w:p w14:paraId="7ED77ACA" w14:textId="77777777" w:rsidR="00FE327A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27/5 –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10.27 bl.331</w:t>
            </w:r>
          </w:p>
          <w:p w14:paraId="2B8E96B0" w14:textId="77777777" w:rsidR="00FE327A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28/5 –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10.28 bl.331</w:t>
            </w:r>
          </w:p>
          <w:p w14:paraId="2965288C" w14:textId="399D6F64" w:rsidR="00A0430C" w:rsidRPr="00FE327A" w:rsidRDefault="00FE327A" w:rsidP="00586501">
            <w:pPr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29/5 –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10.29 bl.332-333</w:t>
            </w:r>
          </w:p>
        </w:tc>
      </w:tr>
      <w:tr w:rsidR="00A0430C" w:rsidRPr="002C7D50" w14:paraId="1DD39EC0" w14:textId="77777777" w:rsidTr="00586501">
        <w:tc>
          <w:tcPr>
            <w:tcW w:w="710" w:type="dxa"/>
          </w:tcPr>
          <w:p w14:paraId="01EC9B91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0" w:type="dxa"/>
          </w:tcPr>
          <w:p w14:paraId="6D18BD99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7446" w:type="dxa"/>
          </w:tcPr>
          <w:p w14:paraId="6D629B62" w14:textId="67C71E3A" w:rsidR="00FE327A" w:rsidRPr="00FE327A" w:rsidRDefault="00FE327A" w:rsidP="00FE327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Kwartaal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2 se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het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bestaan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uit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  <w:p w14:paraId="7AEFF177" w14:textId="77777777" w:rsidR="00FE327A" w:rsidRPr="00FE327A" w:rsidRDefault="00FE327A" w:rsidP="00FE32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Hedendaagse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sosio-ekonomiese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kwessies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  <w:p w14:paraId="620F4D9A" w14:textId="77777777" w:rsidR="00FE327A" w:rsidRPr="00FE327A" w:rsidRDefault="00FE327A" w:rsidP="00FE32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Maatskaplike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Verantwoordelikheid</w:t>
            </w:r>
            <w:proofErr w:type="spellEnd"/>
          </w:p>
          <w:p w14:paraId="0020F207" w14:textId="77777777" w:rsidR="00FE327A" w:rsidRPr="00FE327A" w:rsidRDefault="00FE327A" w:rsidP="00FE32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Entrepreneurseienskappe</w:t>
            </w:r>
            <w:proofErr w:type="spellEnd"/>
          </w:p>
          <w:p w14:paraId="7445314A" w14:textId="153A66E6" w:rsidR="00FE327A" w:rsidRPr="00FE327A" w:rsidRDefault="00FE327A" w:rsidP="00FE32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Vorme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Eienaarskap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  <w:p w14:paraId="72115473" w14:textId="7C8A3428" w:rsidR="00FE327A" w:rsidRPr="00FE327A" w:rsidRDefault="00FE327A" w:rsidP="00FE327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Sodra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julle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weer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terug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is by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skool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sal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ekstra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notas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uitgedeel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word om in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jul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skrifte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plak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1DE1B69E" w14:textId="77777777" w:rsidR="00FE327A" w:rsidRPr="00FE327A" w:rsidRDefault="00FE327A" w:rsidP="00FE327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Merk as.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1-4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indien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antwoord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verkeerd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is,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skryf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. met ’n die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regte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  <w:lang w:val="en-US"/>
              </w:rPr>
              <w:t>antwoord</w:t>
            </w:r>
            <w:proofErr w:type="spellEnd"/>
            <w:r w:rsidRPr="00FE327A">
              <w:rPr>
                <w:rFonts w:cstheme="minorHAnsi"/>
                <w:sz w:val="24"/>
                <w:szCs w:val="24"/>
                <w:lang w:val="en-US"/>
              </w:rPr>
              <w:t xml:space="preserve"> by.</w:t>
            </w:r>
          </w:p>
          <w:p w14:paraId="3AA66DEB" w14:textId="08A0E91B" w:rsidR="00A0430C" w:rsidRPr="00FE327A" w:rsidRDefault="00FE327A" w:rsidP="0058650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327A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10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yellow"/>
                <w:lang w:val="en-US"/>
              </w:rPr>
              <w:t>Besig</w:t>
            </w:r>
            <w:proofErr w:type="spellEnd"/>
            <w:r w:rsidRPr="00FE327A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2505</w:t>
            </w:r>
          </w:p>
        </w:tc>
      </w:tr>
      <w:tr w:rsidR="00A0430C" w:rsidRPr="002C7D50" w14:paraId="593DBFA9" w14:textId="77777777" w:rsidTr="00586501">
        <w:tc>
          <w:tcPr>
            <w:tcW w:w="710" w:type="dxa"/>
          </w:tcPr>
          <w:p w14:paraId="5A7DDF13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29E3C601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TOERISME</w:t>
            </w:r>
          </w:p>
        </w:tc>
        <w:tc>
          <w:tcPr>
            <w:tcW w:w="7446" w:type="dxa"/>
          </w:tcPr>
          <w:p w14:paraId="466C90AC" w14:textId="77777777" w:rsidR="00A0430C" w:rsidRPr="00FE327A" w:rsidRDefault="00A0430C" w:rsidP="00A0430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Binnelandse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toerisme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) wat op die D6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verskyn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afskryf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DF6E36F" w14:textId="77777777" w:rsidR="00A0430C" w:rsidRPr="00FE327A" w:rsidRDefault="00A0430C" w:rsidP="00A0430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6 op BL 111.</w:t>
            </w:r>
          </w:p>
          <w:p w14:paraId="13800812" w14:textId="77777777" w:rsidR="00A0430C" w:rsidRPr="00FE327A" w:rsidRDefault="00A0430C" w:rsidP="00A0430C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1C25FD9" w14:textId="77777777" w:rsidR="00A0430C" w:rsidRPr="00FE327A" w:rsidRDefault="00A0430C" w:rsidP="00A0430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kodes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:</w:t>
            </w:r>
          </w:p>
          <w:p w14:paraId="08E3E259" w14:textId="77777777" w:rsidR="00A0430C" w:rsidRPr="00FE327A" w:rsidRDefault="00A0430C" w:rsidP="00A0430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GR 10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sleutel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5: </w:t>
            </w:r>
            <w:r w:rsidRPr="00FE327A">
              <w:rPr>
                <w:rFonts w:cstheme="minorHAnsi"/>
                <w:b/>
                <w:sz w:val="24"/>
                <w:szCs w:val="24"/>
              </w:rPr>
              <w:t>2fbbfk4</w:t>
            </w:r>
          </w:p>
          <w:p w14:paraId="296F33FE" w14:textId="77777777" w:rsidR="00A0430C" w:rsidRPr="00FE327A" w:rsidRDefault="00A0430C" w:rsidP="00A0430C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E327A">
              <w:rPr>
                <w:rFonts w:cstheme="minorHAnsi"/>
                <w:sz w:val="24"/>
                <w:szCs w:val="24"/>
              </w:rPr>
              <w:t xml:space="preserve">GR 10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sleutel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6: </w:t>
            </w:r>
            <w:proofErr w:type="spellStart"/>
            <w:r w:rsidRPr="00FE327A">
              <w:rPr>
                <w:rFonts w:cstheme="minorHAnsi"/>
                <w:b/>
                <w:sz w:val="24"/>
                <w:szCs w:val="24"/>
              </w:rPr>
              <w:t>sohkdzb</w:t>
            </w:r>
            <w:proofErr w:type="spellEnd"/>
          </w:p>
          <w:p w14:paraId="2DF2DE0F" w14:textId="64CB7D50" w:rsidR="00A0430C" w:rsidRPr="00FE327A" w:rsidRDefault="00A0430C" w:rsidP="00586501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FE327A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10 </w:t>
            </w:r>
            <w:proofErr w:type="spellStart"/>
            <w:r w:rsidRPr="00FE327A">
              <w:rPr>
                <w:rFonts w:cstheme="minorHAnsi"/>
                <w:sz w:val="24"/>
                <w:szCs w:val="24"/>
                <w:highlight w:val="yellow"/>
                <w:lang w:val="en-US"/>
              </w:rPr>
              <w:t>Toerisme</w:t>
            </w:r>
            <w:proofErr w:type="spellEnd"/>
            <w:r w:rsidRPr="00FE327A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2505</w:t>
            </w:r>
          </w:p>
        </w:tc>
      </w:tr>
      <w:tr w:rsidR="00A0430C" w:rsidRPr="002C7D50" w14:paraId="0C4BB30C" w14:textId="77777777" w:rsidTr="00586501">
        <w:tc>
          <w:tcPr>
            <w:tcW w:w="710" w:type="dxa"/>
          </w:tcPr>
          <w:p w14:paraId="30EEAAE9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4F1F716E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446" w:type="dxa"/>
          </w:tcPr>
          <w:p w14:paraId="5FD5E931" w14:textId="3ACE8A98" w:rsidR="00FE327A" w:rsidRPr="00FE327A" w:rsidRDefault="00FE327A" w:rsidP="00FE327A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Praktiese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program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gegee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18/5,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handig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program in ‘n word </w:t>
            </w:r>
            <w:proofErr w:type="spellStart"/>
            <w:r w:rsidR="00A52F87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="00A52F87">
              <w:rPr>
                <w:rFonts w:cstheme="minorHAnsi"/>
                <w:sz w:val="24"/>
                <w:szCs w:val="24"/>
              </w:rPr>
              <w:t xml:space="preserve"> op goo</w:t>
            </w:r>
            <w:r w:rsidRPr="00FE327A">
              <w:rPr>
                <w:rFonts w:cstheme="minorHAnsi"/>
                <w:sz w:val="24"/>
                <w:szCs w:val="24"/>
              </w:rPr>
              <w:t>gle classroom in</w:t>
            </w:r>
            <w:r w:rsidR="00A52F87">
              <w:rPr>
                <w:rFonts w:cstheme="minorHAnsi"/>
                <w:sz w:val="24"/>
                <w:szCs w:val="24"/>
              </w:rPr>
              <w:t>.</w:t>
            </w:r>
          </w:p>
          <w:p w14:paraId="731874F4" w14:textId="6B2D275B" w:rsidR="00A0430C" w:rsidRPr="00FE327A" w:rsidRDefault="00FE327A" w:rsidP="00FE327A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groep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verdere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inligting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430C" w:rsidRPr="002C7D50" w14:paraId="5D7F9C88" w14:textId="77777777" w:rsidTr="00586501">
        <w:tc>
          <w:tcPr>
            <w:tcW w:w="710" w:type="dxa"/>
          </w:tcPr>
          <w:p w14:paraId="4F209752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3059F4F7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RTT</w:t>
            </w:r>
          </w:p>
        </w:tc>
        <w:tc>
          <w:tcPr>
            <w:tcW w:w="7446" w:type="dxa"/>
          </w:tcPr>
          <w:p w14:paraId="73C32C2A" w14:textId="3E4BADF8" w:rsidR="00FE327A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komende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weke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afhandel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‘n PowerPoint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vertoning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waarna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module 2.3 in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www. Dan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wat per e-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As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uitgedruk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goed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wees.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datum,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plak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As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gedruk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datum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A3F16C2" w14:textId="785DC9BF" w:rsidR="00FE327A" w:rsidRPr="00FE327A" w:rsidRDefault="00FE327A" w:rsidP="00FE32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NB. Sal die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ouers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asb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. die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skrif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teken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seker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te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maak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dat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werk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wel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b/>
                <w:bCs/>
                <w:sz w:val="24"/>
                <w:szCs w:val="24"/>
              </w:rPr>
              <w:t>gedoen</w:t>
            </w:r>
            <w:proofErr w:type="spellEnd"/>
            <w:r w:rsidRPr="00FE327A">
              <w:rPr>
                <w:rFonts w:cstheme="minorHAnsi"/>
                <w:b/>
                <w:bCs/>
                <w:sz w:val="24"/>
                <w:szCs w:val="24"/>
              </w:rPr>
              <w:t xml:space="preserve"> word.</w:t>
            </w:r>
          </w:p>
          <w:p w14:paraId="13AFE20C" w14:textId="4111AF9B" w:rsidR="00A0430C" w:rsidRPr="00FE327A" w:rsidRDefault="00FE327A" w:rsidP="00FE32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327A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vorige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 xml:space="preserve"> module (2.2) is </w:t>
            </w:r>
            <w:proofErr w:type="spellStart"/>
            <w:r w:rsidRPr="00FE327A">
              <w:rPr>
                <w:rFonts w:cstheme="minorHAnsi"/>
                <w:sz w:val="24"/>
                <w:szCs w:val="24"/>
              </w:rPr>
              <w:t>ingesluit</w:t>
            </w:r>
            <w:proofErr w:type="spellEnd"/>
            <w:r w:rsidRPr="00FE327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430C" w:rsidRPr="002C7D50" w14:paraId="354BF0C1" w14:textId="77777777" w:rsidTr="00586501">
        <w:tc>
          <w:tcPr>
            <w:tcW w:w="710" w:type="dxa"/>
          </w:tcPr>
          <w:p w14:paraId="03A4F3C3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6A2837F5" w14:textId="77777777" w:rsidR="00A0430C" w:rsidRPr="002C7D50" w:rsidRDefault="00A0430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VISUELE KUNS</w:t>
            </w:r>
          </w:p>
        </w:tc>
        <w:tc>
          <w:tcPr>
            <w:tcW w:w="7446" w:type="dxa"/>
          </w:tcPr>
          <w:p w14:paraId="7B347E3B" w14:textId="054FD01B" w:rsidR="00FE327A" w:rsidRPr="00FE327A" w:rsidRDefault="00FE327A" w:rsidP="00FE327A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Laaste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opsommings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Mesopotamie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bladsy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139.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</w:rPr>
              <w:t>/D6.</w:t>
            </w:r>
          </w:p>
          <w:p w14:paraId="70C449B1" w14:textId="6D6A81B4" w:rsidR="00A0430C" w:rsidRPr="00FE327A" w:rsidRDefault="00FE327A" w:rsidP="00586501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E327A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 xml:space="preserve">Gr 10 </w:t>
            </w:r>
            <w:proofErr w:type="spellStart"/>
            <w:r w:rsidRPr="00FE327A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>Kuns</w:t>
            </w:r>
            <w:proofErr w:type="spellEnd"/>
            <w:r w:rsidRPr="00FE327A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 xml:space="preserve"> 2505</w:t>
            </w:r>
          </w:p>
        </w:tc>
      </w:tr>
    </w:tbl>
    <w:p w14:paraId="3D5FF3DB" w14:textId="77777777" w:rsidR="00A0430C" w:rsidRPr="002C7D50" w:rsidRDefault="00A0430C" w:rsidP="00A0430C">
      <w:pPr>
        <w:spacing w:line="259" w:lineRule="auto"/>
      </w:pPr>
    </w:p>
    <w:p w14:paraId="251AE6F0" w14:textId="77777777" w:rsidR="00A0430C" w:rsidRPr="002C7D50" w:rsidRDefault="00A0430C" w:rsidP="00A0430C">
      <w:pPr>
        <w:spacing w:line="259" w:lineRule="auto"/>
      </w:pPr>
    </w:p>
    <w:p w14:paraId="141A3884" w14:textId="77777777" w:rsidR="00A0430C" w:rsidRDefault="00A0430C" w:rsidP="00A0430C"/>
    <w:p w14:paraId="35C10D63" w14:textId="77777777" w:rsidR="009D383A" w:rsidRDefault="00A52F87">
      <w:bookmarkStart w:id="0" w:name="_GoBack"/>
      <w:bookmarkEnd w:id="0"/>
    </w:p>
    <w:sectPr w:rsidR="009D383A" w:rsidSect="002C7D5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D32"/>
    <w:multiLevelType w:val="hybridMultilevel"/>
    <w:tmpl w:val="E47A9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D06F4"/>
    <w:multiLevelType w:val="hybridMultilevel"/>
    <w:tmpl w:val="BB181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92F"/>
    <w:multiLevelType w:val="hybridMultilevel"/>
    <w:tmpl w:val="B5422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5C6A"/>
    <w:multiLevelType w:val="hybridMultilevel"/>
    <w:tmpl w:val="242CF074"/>
    <w:lvl w:ilvl="0" w:tplc="2AF2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50B4"/>
    <w:multiLevelType w:val="hybridMultilevel"/>
    <w:tmpl w:val="AA60C7E8"/>
    <w:lvl w:ilvl="0" w:tplc="E8EE7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9349C"/>
    <w:multiLevelType w:val="hybridMultilevel"/>
    <w:tmpl w:val="7D1C2DA4"/>
    <w:lvl w:ilvl="0" w:tplc="47D08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D3686A"/>
    <w:multiLevelType w:val="hybridMultilevel"/>
    <w:tmpl w:val="E898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2975"/>
    <w:multiLevelType w:val="hybridMultilevel"/>
    <w:tmpl w:val="323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C"/>
    <w:rsid w:val="00383D12"/>
    <w:rsid w:val="00A0430C"/>
    <w:rsid w:val="00A52F87"/>
    <w:rsid w:val="00B45C07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DF0B"/>
  <w15:chartTrackingRefBased/>
  <w15:docId w15:val="{2AD03726-34D2-4BFB-B16D-9E3AD09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3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30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fim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2020-05-23T18:09:00Z</dcterms:created>
  <dcterms:modified xsi:type="dcterms:W3CDTF">2020-05-23T18:09:00Z</dcterms:modified>
</cp:coreProperties>
</file>